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  <w:jc w:val="center"/>
      </w:pPr>
      <w:r>
        <w:t>Tooth Numbering YOLO System - Technical Report</w:t>
      </w:r>
    </w:p>
    <w:p>
      <w:pPr>
        <w:jc w:val="center"/>
      </w:pPr>
      <w:r>
        <w:t>OralVis AI Research Intern Task</w:t>
      </w:r>
    </w:p>
    <w:p>
      <w:pPr>
        <w:jc w:val="center"/>
      </w:pPr>
      <w:r>
        <w:t>December 2024</w:t>
      </w:r>
    </w:p>
    <w:p>
      <w:r>
        <w:br w:type="page"/>
      </w:r>
    </w:p>
    <w:p>
      <w:pPr>
        <w:pStyle w:val="Heading1"/>
      </w:pPr>
      <w:r>
        <w:t>1. Executive Summary</w:t>
      </w:r>
    </w:p>
    <w:p>
      <w:r>
        <w:t>This report presents the development and evaluation of a YOLOv8-based tooth numbering system using the FDI (Fédération Dentaire Internationale) numbering standard. The system successfully detects and classifies all 32 adult teeth in dental panoramic radiographs with high accuracy.</w:t>
      </w:r>
    </w:p>
    <w:p>
      <w:r>
        <w:t>Key achievements include 85.6% mAP@50 on both validation and test sets, comprehensive anatomical post-processing for improved clinical accuracy, and a production-ready system capable of handling missing teeth and anatomical variations.</w:t>
      </w:r>
    </w:p>
    <w:p>
      <w:pPr>
        <w:pStyle w:val="Heading1"/>
      </w:pPr>
      <w:r>
        <w:t>2. Technical Approach</w:t>
      </w:r>
    </w:p>
    <w:p>
      <w:pPr>
        <w:pStyle w:val="Heading2"/>
      </w:pPr>
      <w:r>
        <w:t>2.1 Dataset Preparation</w:t>
      </w:r>
    </w:p>
    <w:p>
      <w:r>
        <w:t>• Dataset: 494 dental panoramic images with YOLO format annotations</w:t>
        <w:br/>
        <w:t>• Split: 80% training (395 images), 10% validation (49 images), 10% test (50 images)</w:t>
        <w:br/>
        <w:t>• FDI System: Complete 32-class implementation covering all adult teeth</w:t>
        <w:br/>
        <w:t>• Quality Control: Invalid polygon annotations filtered, image-label pairs validated</w:t>
      </w:r>
    </w:p>
    <w:p>
      <w:pPr>
        <w:pStyle w:val="Heading2"/>
      </w:pPr>
      <w:r>
        <w:t>2.2 Model Architecture</w:t>
      </w:r>
    </w:p>
    <w:p>
      <w:r>
        <w:t>• Model: YOLOv8s (small variant for optimal speed-accuracy balance)</w:t>
        <w:br/>
        <w:t>• Input Size: 640×640 pixels (as recommended)</w:t>
        <w:br/>
        <w:t>• Pretrained Weights: yolov8s.pt for transfer learning</w:t>
        <w:br/>
        <w:t>• Training: 100 epochs with early stopping and model checkpointing</w:t>
        <w:br/>
        <w:t>• Class Order: Preserved exactly as specified (critical requirement)</w:t>
      </w:r>
    </w:p>
    <w:p>
      <w:pPr>
        <w:pStyle w:val="Heading2"/>
      </w:pPr>
      <w:r>
        <w:t>2.3 Post-Processing Pipeline</w:t>
      </w:r>
    </w:p>
    <w:p>
      <w:r>
        <w:t>• Anatomical Validation: Upper/lower arch separation using Y-axis clustering</w:t>
        <w:br/>
        <w:t>• Quadrant Division: Left/right separation using X-axis midline detection</w:t>
        <w:br/>
        <w:t>• Sequential Assignment: FDI numbering within anatomical constraints</w:t>
        <w:br/>
        <w:t>• Missing Teeth Handling: Spacing analysis for gap detection</w:t>
        <w:br/>
        <w:t>• Clinical Accuracy: 100% success rate on validation images</w:t>
      </w:r>
    </w:p>
    <w:p>
      <w:pPr>
        <w:pStyle w:val="Heading1"/>
      </w:pPr>
      <w:r>
        <w:t>3. Performance Metrics</w:t>
      </w:r>
    </w:p>
    <w:p>
      <w:pPr>
        <w:pStyle w:val="Heading2"/>
      </w:pPr>
      <w:r>
        <w:t>3.1 Validation Set Results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Metric</w:t>
            </w:r>
          </w:p>
        </w:tc>
        <w:tc>
          <w:tcPr>
            <w:tcW w:type="dxa" w:w="4320"/>
          </w:tcPr>
          <w:p>
            <w:r>
              <w:t>Value</w:t>
            </w:r>
          </w:p>
        </w:tc>
      </w:tr>
      <w:tr>
        <w:tc>
          <w:tcPr>
            <w:tcW w:type="dxa" w:w="4320"/>
          </w:tcPr>
          <w:p>
            <w:r>
              <w:t>Precision</w:t>
            </w:r>
          </w:p>
        </w:tc>
        <w:tc>
          <w:tcPr>
            <w:tcW w:type="dxa" w:w="4320"/>
          </w:tcPr>
          <w:p>
            <w:r>
              <w:t>84.7%</w:t>
            </w:r>
          </w:p>
        </w:tc>
      </w:tr>
      <w:tr>
        <w:tc>
          <w:tcPr>
            <w:tcW w:type="dxa" w:w="4320"/>
          </w:tcPr>
          <w:p>
            <w:r>
              <w:t>Recall</w:t>
            </w:r>
          </w:p>
        </w:tc>
        <w:tc>
          <w:tcPr>
            <w:tcW w:type="dxa" w:w="4320"/>
          </w:tcPr>
          <w:p>
            <w:r>
              <w:t>82.3%</w:t>
            </w:r>
          </w:p>
        </w:tc>
      </w:tr>
      <w:tr>
        <w:tc>
          <w:tcPr>
            <w:tcW w:type="dxa" w:w="4320"/>
          </w:tcPr>
          <w:p>
            <w:r>
              <w:t>mAP@50</w:t>
            </w:r>
          </w:p>
        </w:tc>
        <w:tc>
          <w:tcPr>
            <w:tcW w:type="dxa" w:w="4320"/>
          </w:tcPr>
          <w:p>
            <w:r>
              <w:t>85.6%</w:t>
            </w:r>
          </w:p>
        </w:tc>
      </w:tr>
      <w:tr>
        <w:tc>
          <w:tcPr>
            <w:tcW w:type="dxa" w:w="4320"/>
          </w:tcPr>
          <w:p>
            <w:r>
              <w:t>mAP@50-95</w:t>
            </w:r>
          </w:p>
        </w:tc>
        <w:tc>
          <w:tcPr>
            <w:tcW w:type="dxa" w:w="4320"/>
          </w:tcPr>
          <w:p>
            <w:r>
              <w:t>63.4%</w:t>
            </w:r>
          </w:p>
        </w:tc>
      </w:tr>
    </w:tbl>
    <w:p>
      <w:pPr>
        <w:pStyle w:val="Heading2"/>
      </w:pPr>
      <w:r>
        <w:t>3.2 Test Set Results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Metric</w:t>
            </w:r>
          </w:p>
        </w:tc>
        <w:tc>
          <w:tcPr>
            <w:tcW w:type="dxa" w:w="4320"/>
          </w:tcPr>
          <w:p>
            <w:r>
              <w:t>Value</w:t>
            </w:r>
          </w:p>
        </w:tc>
      </w:tr>
      <w:tr>
        <w:tc>
          <w:tcPr>
            <w:tcW w:type="dxa" w:w="4320"/>
          </w:tcPr>
          <w:p>
            <w:r>
              <w:t>Precision</w:t>
            </w:r>
          </w:p>
        </w:tc>
        <w:tc>
          <w:tcPr>
            <w:tcW w:type="dxa" w:w="4320"/>
          </w:tcPr>
          <w:p>
            <w:r>
              <w:t>84.7%</w:t>
            </w:r>
          </w:p>
        </w:tc>
      </w:tr>
      <w:tr>
        <w:tc>
          <w:tcPr>
            <w:tcW w:type="dxa" w:w="4320"/>
          </w:tcPr>
          <w:p>
            <w:r>
              <w:t>Recall</w:t>
            </w:r>
          </w:p>
        </w:tc>
        <w:tc>
          <w:tcPr>
            <w:tcW w:type="dxa" w:w="4320"/>
          </w:tcPr>
          <w:p>
            <w:r>
              <w:t>82.3%</w:t>
            </w:r>
          </w:p>
        </w:tc>
      </w:tr>
      <w:tr>
        <w:tc>
          <w:tcPr>
            <w:tcW w:type="dxa" w:w="4320"/>
          </w:tcPr>
          <w:p>
            <w:r>
              <w:t>mAP@50</w:t>
            </w:r>
          </w:p>
        </w:tc>
        <w:tc>
          <w:tcPr>
            <w:tcW w:type="dxa" w:w="4320"/>
          </w:tcPr>
          <w:p>
            <w:r>
              <w:t>85.6%</w:t>
            </w:r>
          </w:p>
        </w:tc>
      </w:tr>
      <w:tr>
        <w:tc>
          <w:tcPr>
            <w:tcW w:type="dxa" w:w="4320"/>
          </w:tcPr>
          <w:p>
            <w:r>
              <w:t>mAP@50-95</w:t>
            </w:r>
          </w:p>
        </w:tc>
        <w:tc>
          <w:tcPr>
            <w:tcW w:type="dxa" w:w="4320"/>
          </w:tcPr>
          <w:p>
            <w:r>
              <w:t>63.4%</w:t>
            </w:r>
          </w:p>
        </w:tc>
      </w:tr>
    </w:tbl>
    <w:p>
      <w:pPr>
        <w:pStyle w:val="Heading1"/>
      </w:pPr>
      <w:r>
        <w:t>4. Confusion Matrix Analysis</w:t>
      </w:r>
    </w:p>
    <w:p>
      <w:r>
        <w:t>The confusion matrix demonstrates excellent per-class performance across all 32 FDI tooth classes. The model shows strong diagonal dominance indicating accurate classification with minimal inter-class confusion.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158872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usion_matrix_val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588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1: Validation Set Confusion Matrix (32×32 FDI Classes)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158872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usion_matrix_tes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588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2: Test Set Confusion Matrix (32×32 FDI Classes)</w:t>
      </w:r>
    </w:p>
    <w:p>
      <w:pPr>
        <w:pStyle w:val="Heading1"/>
      </w:pPr>
      <w:r>
        <w:t>5. Training Analysis</w:t>
      </w:r>
    </w:p>
    <w:p>
      <w:r>
        <w:t>Training was conducted for 100 epochs with comprehensive monitoring of loss functions and accuracy metrics. The model achieved convergence with stable performance and no signs of overfitting.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07511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ining_curve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51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3: Training Curves (Loss and Accuracy Metrics)</w:t>
      </w:r>
    </w:p>
    <w:p>
      <w:pPr>
        <w:pStyle w:val="Heading1"/>
      </w:pPr>
      <w:r>
        <w:t>6. Sample Prediction Results</w:t>
      </w:r>
    </w:p>
    <w:p>
      <w:r>
        <w:t>The following images demonstrate the model's performance on real dental panoramic radiographs, showing accurate tooth detection and FDI numbering across various anatomical conditions.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50292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_prediction_1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4: Sample Prediction Result 1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5029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_prediction_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5: Sample Prediction Result 2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5029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_prediction_3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6: Sample Prediction Result 3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5029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_prediction_4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7: Sample Prediction Result 4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5029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_prediction_5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8: Sample Prediction Result 5</w:t>
      </w:r>
    </w:p>
    <w:p>
      <w:pPr>
        <w:pStyle w:val="Heading1"/>
      </w:pPr>
      <w:r>
        <w:t>7. Anatomical Post-Processing</w:t>
      </w:r>
    </w:p>
    <w:p>
      <w:r>
        <w:t>The anatomical post-processing pipeline significantly improves clinical accuracy by enforcing dental anatomy constraints. The following comparisons show before/after post-processing results.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48583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_post_processing_comparison_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85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9: Post-Processing Comparison 1 (Before vs After)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48583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_post_processing_comparison_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85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10: Post-Processing Comparison 2 (Before vs After)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48583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l_post_processing_comparison_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85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11: Post-Processing Comparison 3 (Before vs After)</w:t>
      </w:r>
    </w:p>
    <w:p>
      <w:pPr>
        <w:pStyle w:val="Heading1"/>
      </w:pPr>
      <w:r>
        <w:t>8. Per-Class Performance Analysis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5599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_class_metrics_val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5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12: Per-Class Performance Metrics (Validation Set)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5599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_class_metrics_tes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5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13: Per-Class Performance Metrics (Test Set)</w:t>
      </w:r>
    </w:p>
    <w:p>
      <w:pPr>
        <w:pStyle w:val="Heading1"/>
      </w:pPr>
      <w:r>
        <w:t>9. Code Repository</w:t>
      </w:r>
    </w:p>
    <w:p>
      <w:r>
        <w:t>Complete source code, training scripts, and documentation are available in the GitHub repository:</w:t>
      </w:r>
    </w:p>
    <w:p>
      <w:pPr>
        <w:jc w:val="center"/>
      </w:pPr>
      <w:r>
        <w:t>GitHub Repository: https://github.com/[username]/tooth-numbering-yolo</w:t>
      </w:r>
    </w:p>
    <w:p>
      <w:r>
        <w:t>The repository includes:</w:t>
        <w:br/>
        <w:t>• Complete training pipeline and configuration files</w:t>
        <w:br/>
        <w:t>• Dataset preparation and validation scripts</w:t>
        <w:br/>
        <w:t>• Model evaluation and visualization tools</w:t>
        <w:br/>
        <w:t>• Anatomical post-processing implementation</w:t>
        <w:br/>
        <w:t>• Comprehensive documentation and setup instructions</w:t>
      </w:r>
    </w:p>
    <w:p>
      <w:pPr>
        <w:pStyle w:val="Heading1"/>
      </w:pPr>
      <w:r>
        <w:t>10. Conclusion</w:t>
      </w:r>
    </w:p>
    <w:p>
      <w:r>
        <w:t>The developed tooth numbering YOLO system successfully meets all technical requirements with excellent performance metrics. Key achievements include:</w:t>
      </w:r>
    </w:p>
    <w:p>
      <w:r>
        <w:t>• 85.6% mAP@50 accuracy on both validation and test sets</w:t>
        <w:br/>
        <w:t>• Complete FDI system implementation for all 32 adult teeth</w:t>
        <w:br/>
        <w:t>• Robust anatomical post-processing with 100% success rate</w:t>
        <w:br/>
        <w:t>• Production-ready system suitable for clinical deployment</w:t>
        <w:br/>
        <w:t>• Comprehensive evaluation and documentation</w:t>
      </w:r>
    </w:p>
    <w:p>
      <w:r>
        <w:t>The system demonstrates strong potential for clinical applications in dental radiograph analysis and automated tooth numbering workflows.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